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2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920"/>
      </w:tblGrid>
      <w:tr w:rsidR="007E4E56" w:rsidRPr="007E4E56" w:rsidTr="007E4E56">
        <w:trPr>
          <w:trHeight w:val="66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E4E56" w:rsidRPr="007E4E56" w:rsidRDefault="007E4E56" w:rsidP="007E4E56">
            <w:pPr>
              <w:widowControl/>
              <w:jc w:val="center"/>
              <w:rPr>
                <w:rFonts w:ascii="Simsun" w:eastAsia="宋体" w:hAnsi="Simsun" w:cs="宋体"/>
                <w:b/>
                <w:bCs/>
                <w:color w:val="FF0000"/>
                <w:kern w:val="0"/>
                <w:sz w:val="44"/>
                <w:szCs w:val="44"/>
              </w:rPr>
            </w:pPr>
            <w:r w:rsidRPr="007E4E56">
              <w:rPr>
                <w:rFonts w:ascii="Simsun" w:eastAsia="宋体" w:hAnsi="Simsun" w:cs="宋体"/>
                <w:b/>
                <w:bCs/>
                <w:color w:val="FF0000"/>
                <w:kern w:val="0"/>
                <w:sz w:val="44"/>
                <w:szCs w:val="44"/>
              </w:rPr>
              <w:t>教　育　部　司　局　函　件</w:t>
            </w:r>
          </w:p>
        </w:tc>
      </w:tr>
      <w:tr w:rsidR="007E4E56" w:rsidRPr="007E4E56" w:rsidTr="007E4E56">
        <w:trPr>
          <w:trHeight w:val="60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7E4E56" w:rsidRPr="007E4E56" w:rsidRDefault="007E4E56" w:rsidP="007E4E56">
            <w:pPr>
              <w:widowControl/>
              <w:jc w:val="left"/>
              <w:rPr>
                <w:rFonts w:ascii="Simsun" w:eastAsia="宋体" w:hAnsi="Simsun" w:cs="宋体"/>
                <w:kern w:val="0"/>
                <w:sz w:val="6"/>
                <w:szCs w:val="24"/>
              </w:rPr>
            </w:pPr>
          </w:p>
        </w:tc>
      </w:tr>
      <w:tr w:rsidR="007E4E56" w:rsidRPr="007E4E56" w:rsidTr="007E4E56">
        <w:trPr>
          <w:trHeight w:val="1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E4E56" w:rsidRPr="007E4E56" w:rsidRDefault="007E4E56" w:rsidP="007E4E56">
            <w:pPr>
              <w:widowControl/>
              <w:jc w:val="left"/>
              <w:rPr>
                <w:rFonts w:ascii="Simsun" w:eastAsia="宋体" w:hAnsi="Simsun" w:cs="宋体"/>
                <w:kern w:val="0"/>
                <w:sz w:val="2"/>
                <w:szCs w:val="24"/>
              </w:rPr>
            </w:pPr>
          </w:p>
        </w:tc>
      </w:tr>
      <w:tr w:rsidR="007E4E56" w:rsidRPr="007E4E56" w:rsidTr="007E4E56">
        <w:trPr>
          <w:trHeight w:val="12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7E4E56" w:rsidRPr="007E4E56" w:rsidRDefault="007E4E56" w:rsidP="007E4E56">
            <w:pPr>
              <w:widowControl/>
              <w:jc w:val="left"/>
              <w:rPr>
                <w:rFonts w:ascii="Simsun" w:eastAsia="宋体" w:hAnsi="Simsun" w:cs="宋体"/>
                <w:kern w:val="0"/>
                <w:sz w:val="2"/>
                <w:szCs w:val="24"/>
              </w:rPr>
            </w:pPr>
          </w:p>
        </w:tc>
      </w:tr>
    </w:tbl>
    <w:p w:rsidR="007E4E56" w:rsidRPr="007E4E56" w:rsidRDefault="007E4E56" w:rsidP="007E4E5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78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00"/>
      </w:tblGrid>
      <w:tr w:rsidR="007E4E56" w:rsidRPr="007E4E56" w:rsidTr="007E4E56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p w:rsidR="007E4E56" w:rsidRPr="007E4E56" w:rsidRDefault="007E4E56" w:rsidP="007E4E56">
            <w:pPr>
              <w:widowControl/>
              <w:jc w:val="center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  <w:r w:rsidRPr="007E4E56">
              <w:rPr>
                <w:rFonts w:ascii="Simsun" w:eastAsia="宋体" w:hAnsi="Simsun" w:cs="宋体"/>
                <w:kern w:val="0"/>
                <w:sz w:val="24"/>
                <w:szCs w:val="24"/>
              </w:rPr>
              <w:t> </w:t>
            </w:r>
          </w:p>
          <w:p w:rsidR="007E4E56" w:rsidRPr="007E4E56" w:rsidRDefault="007E4E56" w:rsidP="007E4E56">
            <w:pPr>
              <w:widowControl/>
              <w:jc w:val="righ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  <w:r w:rsidRPr="007E4E56">
              <w:rPr>
                <w:rFonts w:ascii="Simsun" w:eastAsia="宋体" w:hAnsi="Simsun" w:cs="宋体"/>
                <w:kern w:val="0"/>
                <w:sz w:val="18"/>
                <w:szCs w:val="18"/>
              </w:rPr>
              <w:t>教</w:t>
            </w:r>
            <w:proofErr w:type="gramStart"/>
            <w:r w:rsidRPr="007E4E56">
              <w:rPr>
                <w:rFonts w:ascii="Simsun" w:eastAsia="宋体" w:hAnsi="Simsun" w:cs="宋体"/>
                <w:kern w:val="0"/>
                <w:sz w:val="18"/>
                <w:szCs w:val="18"/>
              </w:rPr>
              <w:t>社科司函〔</w:t>
            </w:r>
            <w:r w:rsidRPr="007E4E56">
              <w:rPr>
                <w:rFonts w:ascii="Simsun" w:eastAsia="宋体" w:hAnsi="Simsun" w:cs="宋体"/>
                <w:kern w:val="0"/>
                <w:sz w:val="18"/>
                <w:szCs w:val="18"/>
              </w:rPr>
              <w:t>2016</w:t>
            </w:r>
            <w:r w:rsidRPr="007E4E56">
              <w:rPr>
                <w:rFonts w:ascii="Simsun" w:eastAsia="宋体" w:hAnsi="Simsun" w:cs="宋体"/>
                <w:kern w:val="0"/>
                <w:sz w:val="18"/>
                <w:szCs w:val="18"/>
              </w:rPr>
              <w:t>〕</w:t>
            </w:r>
            <w:proofErr w:type="gramEnd"/>
            <w:r w:rsidRPr="007E4E56">
              <w:rPr>
                <w:rFonts w:ascii="Simsun" w:eastAsia="宋体" w:hAnsi="Simsun" w:cs="宋体"/>
                <w:kern w:val="0"/>
                <w:sz w:val="18"/>
                <w:szCs w:val="18"/>
              </w:rPr>
              <w:t xml:space="preserve">4 </w:t>
            </w:r>
            <w:r w:rsidRPr="007E4E56">
              <w:rPr>
                <w:rFonts w:ascii="Simsun" w:eastAsia="宋体" w:hAnsi="Simsun" w:cs="宋体"/>
                <w:kern w:val="0"/>
                <w:sz w:val="18"/>
                <w:szCs w:val="18"/>
              </w:rPr>
              <w:t>号</w:t>
            </w:r>
          </w:p>
          <w:p w:rsidR="007E4E56" w:rsidRPr="007E4E56" w:rsidRDefault="007E4E56" w:rsidP="007E4E56">
            <w:pPr>
              <w:widowControl/>
              <w:jc w:val="center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  <w:r w:rsidRPr="007E4E56">
              <w:rPr>
                <w:rFonts w:ascii="Simsun" w:eastAsia="宋体" w:hAnsi="Simsun" w:cs="宋体"/>
                <w:kern w:val="0"/>
                <w:sz w:val="24"/>
                <w:szCs w:val="24"/>
              </w:rPr>
              <w:t> 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800"/>
            </w:tblGrid>
            <w:tr w:rsidR="007E4E56" w:rsidRPr="007E4E56">
              <w:trPr>
                <w:tblCellSpacing w:w="0" w:type="dxa"/>
                <w:jc w:val="center"/>
              </w:trPr>
              <w:tc>
                <w:tcPr>
                  <w:tcW w:w="5000" w:type="pct"/>
                  <w:vAlign w:val="bottom"/>
                  <w:hideMark/>
                </w:tcPr>
                <w:tbl>
                  <w:tblPr>
                    <w:tblW w:w="45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020"/>
                  </w:tblGrid>
                  <w:tr w:rsidR="007E4E56" w:rsidRPr="007E4E5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E4E56" w:rsidRPr="007E4E56" w:rsidRDefault="007E4E56" w:rsidP="007E4E56">
                        <w:pPr>
                          <w:widowControl/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</w:pPr>
                        <w:r w:rsidRPr="007E4E5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t>教育部社科司关于教育部哲学社会科学研究</w:t>
                        </w:r>
                        <w:r w:rsidRPr="007E4E5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后期资助项目2016年度申报工作的通知</w:t>
                        </w:r>
                        <w:r w:rsidRPr="007E4E5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</w:rPr>
                          <w:t> </w:t>
                        </w:r>
                        <w:r w:rsidRPr="007E4E5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7E4E56" w:rsidRPr="007E4E56" w:rsidRDefault="007E4E56" w:rsidP="007E4E5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E4E56" w:rsidRPr="007E4E56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7E4E56" w:rsidRPr="007E4E56" w:rsidRDefault="007E4E56" w:rsidP="007E4E5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E4E56" w:rsidRPr="007E4E5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E4E56" w:rsidRPr="007E4E56" w:rsidRDefault="007E4E56" w:rsidP="007E4E56">
                  <w:pPr>
                    <w:widowControl/>
                    <w:spacing w:before="100" w:beforeAutospacing="1" w:after="100" w:afterAutospacing="1" w:line="288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各省、自治区、直辖市教育厅（教委），新疆生产建设兵团教育局，有关部门（单位）教育司（局），部属各高等学校：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根据工作安排，现将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年度教育部哲学社会科学研究后期资助项目（以下简称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后期资助项目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”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）申报工作有关事项通知如下：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b/>
                      <w:bCs/>
                      <w:kern w:val="0"/>
                      <w:sz w:val="18"/>
                    </w:rPr>
                    <w:t xml:space="preserve">　　一、项目类别和资助额度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年度后期资助项目分为重大项目和一般项目两类：（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）重大项目是指对学术发展具有重要推动作用、可望取得重大学术价值的标志性成果，每项资助额度为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万元；（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）一般项目是指具有显著学术价值的研究成果，每项资助额度为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10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万元。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b/>
                      <w:bCs/>
                      <w:kern w:val="0"/>
                      <w:sz w:val="18"/>
                    </w:rPr>
                    <w:t xml:space="preserve">　　二、资助范围和申报条件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．资助范围：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）对学术发展具有重要推动作用的基础性研究、具有原创性的理论研究；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）具有重要学术价值和社会影响的文献研究、译著和工具书，不含论文及论文集、教材、研究报告、软件等；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）具有重要学术价值的以非纸质方式呈现的研究成果。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．申报对象和条件：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）后期资助项目的申请者必须是普通高等学校的在编教师，具有良好的政治思想素质和独立开展及组织科研工作能力，且作为项目实际主持者并担负实质性研究工作。每个申请者只能申报一个项目。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）后期资助项目中的重大项目申请者必须具有高级专业技术职称；一般项目申请者须具有中级以上专业技术职称（中级专业技术职称者需同时具有博士学位）。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）申报项目已完成研究任务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70%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以上，申报时须提供已完成的书稿（或非纸质成果）。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．有下列情形之一的不得申报后期资助项目：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）在</w:t>
                  </w:r>
                  <w:proofErr w:type="gramStart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研</w:t>
                  </w:r>
                  <w:proofErr w:type="gramEnd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的教育部人文社会科学研究项目（</w:t>
                  </w:r>
                  <w:proofErr w:type="gramStart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含重大</w:t>
                  </w:r>
                  <w:proofErr w:type="gramEnd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课题攻关项目、基地重大项目、后期资助项目、一般项目）的负责人；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）申报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年度教育部人文社会科学研究其他类别项目负责人；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）得到过省部级以上（含省部级）基金项目研究经费资助或任何出版资助的成果；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4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）申报成果为近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5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日以后）答辩通过的博士学位论文或博士后出站报告；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5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）申报成果为已出版著作的修订本，或与已出版著作重复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10%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以上；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）申报成果存在知识产权纠纷。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b/>
                      <w:bCs/>
                      <w:kern w:val="0"/>
                      <w:sz w:val="18"/>
                    </w:rPr>
                    <w:t xml:space="preserve">　　三、申报办法和申报要求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地方高校以省、自治区、直辖市教育厅（教委）为申报单位，教育部直属高校以学校为申报单位，其他有关部门（单位）所属高校以教育司（局）为单位（以下简称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申报单位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”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），集中申报，不受理个人申报。具体申报办法和程序如下：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lastRenderedPageBreak/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．本次项目实行限额申报。省、自治区、直辖市教育厅（教委），每单位推荐项数不超过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项；教育部直属高校每单位推荐项数不超过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4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项；其他有关部门（单位）教育司（局）每单位推荐项数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2-4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项。各申报单位应对本单位所申报的项目进行资格审查，组织专家进行初审，并按申报程序上报。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2. 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本次项目采取网上申报方式。中国高校人文社会科学信息网（</w:t>
                  </w:r>
                  <w:hyperlink r:id="rId4" w:history="1">
                    <w:r w:rsidRPr="007E4E5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www.sinoss.net</w:t>
                    </w:r>
                  </w:hyperlink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）（以下简称社科网）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教育部人文社会科学研究管理平台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•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项目申报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”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系统（以下简称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申报系统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”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）为本次申报的唯一网络平台。网络申报办法及流程以该系统为准。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3.2016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日开始受理项目网上申报。各申报单位可登录申报系统，按申报系统提示说明及填表要求用计算机填写，在学校审核通过后，系统会自动生成《申请书》。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4.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已开通账号的申报单位，以原有账号、密码登录系统，并及时核对单位信息；未开通账号的申报单位，请登录申报系统，登记单位信息、设定登录密码，打印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开通账号申请表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”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并加盖管理部门公章，传真至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010-58803011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。待审核通过后，即可登录申报系统进行操作。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有关项目申报系统的技术问题请咨询社科网。联系电话：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010-62510667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，手机：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15313766307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、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15313766308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，电子信箱：</w:t>
                  </w:r>
                  <w:hyperlink r:id="rId5" w:history="1">
                    <w:r w:rsidRPr="007E4E5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xmsb2016@sinoss.net</w:t>
                    </w:r>
                  </w:hyperlink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5.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本次项目网络申报截止日期为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日，申报单位须在此之前对本单位所申报的材料进行在线审核确认，并于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18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日前报送以下纸质材料：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）在线下载、打印《教育部哲学社会科学研究后期资助项目申请一览表》（以下简称《申请一览表》）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份并加盖公章。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  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</w:rPr>
                    <w:t> 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）在线下载、打印《申请书》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5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份，并加盖公章。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）有关证明材料纸质件和纸质</w:t>
                  </w:r>
                  <w:proofErr w:type="gramStart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版成果</w:t>
                  </w:r>
                  <w:proofErr w:type="gramEnd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5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套。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寄送地址：北京市朝阳区惠新东街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4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号富盛大厦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座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层，高校社会科学研究评价中心，邮编：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100029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联系人：王楠；联系电话：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010-58581411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；传真：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010-58556074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；电子信箱：</w:t>
                  </w:r>
                  <w:hyperlink r:id="rId6" w:history="1">
                    <w:r w:rsidRPr="007E4E5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pingjzx@126.com</w:t>
                    </w:r>
                  </w:hyperlink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请各单位严格按照上述时间完成申报工作，逾期不予受理。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</w:t>
                  </w:r>
                  <w:r w:rsidRPr="007E4E56">
                    <w:rPr>
                      <w:rFonts w:ascii="Arial" w:eastAsia="宋体" w:hAnsi="Arial" w:cs="Arial"/>
                      <w:b/>
                      <w:bCs/>
                      <w:kern w:val="0"/>
                      <w:sz w:val="18"/>
                    </w:rPr>
                    <w:t xml:space="preserve">　四、其他要求</w:t>
                  </w:r>
                  <w:r w:rsidRPr="007E4E56">
                    <w:rPr>
                      <w:rFonts w:ascii="Arial" w:eastAsia="宋体" w:hAnsi="Arial" w:cs="Arial"/>
                      <w:b/>
                      <w:bCs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．各申报单位网上提交的《申请书》和签字盖章的纸质件数量与内容要确保一致，否则不予受理。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．申请者应如实填报材料，凡存在弄虚作假行为的，一经查实即取消三年申请资格。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．各申报单位应严格把关，确保填报信息的准确、真实，切实提高项目申报质量。如违规申报，将予以通报批评。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4. 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项目实行严格规范的预决算管理。项目申请者应在资助限额内，根据实际需求准确</w:t>
                  </w:r>
                  <w:proofErr w:type="gramStart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测算总</w:t>
                  </w:r>
                  <w:proofErr w:type="gramEnd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经费预算，合理</w:t>
                  </w:r>
                  <w:proofErr w:type="gramStart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分配分</w:t>
                  </w:r>
                  <w:proofErr w:type="gramEnd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年度经费预算。经费预算是否合理是评审的重要内容，不切实际的预算将影响专家评审结果。年度预算执行情况是</w:t>
                  </w:r>
                  <w:proofErr w:type="gramStart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项目结项鉴定</w:t>
                  </w:r>
                  <w:proofErr w:type="gramEnd"/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的重要内容，并作为后续拨款的重要依据。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5. 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后期资助项目立项的最终成果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,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由项目负责人与高等教育出版社协商出版。受本项目资助出版、发表的所有成果须在显著位置标注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“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教育部哲学社会科学研究后期资助项目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”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字样。</w:t>
                  </w:r>
                </w:p>
                <w:p w:rsidR="007E4E56" w:rsidRPr="007E4E56" w:rsidRDefault="007E4E56" w:rsidP="007E4E56">
                  <w:pPr>
                    <w:widowControl/>
                    <w:spacing w:before="100" w:beforeAutospacing="1" w:after="100" w:afterAutospacing="1" w:line="288" w:lineRule="atLeast"/>
                    <w:jc w:val="lef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 </w:t>
                  </w:r>
                </w:p>
                <w:p w:rsidR="007E4E56" w:rsidRPr="007E4E56" w:rsidRDefault="007E4E56" w:rsidP="007E4E56">
                  <w:pPr>
                    <w:widowControl/>
                    <w:spacing w:before="100" w:beforeAutospacing="1" w:after="100" w:afterAutospacing="1" w:line="288" w:lineRule="atLeast"/>
                    <w:jc w:val="righ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教育部社会科学司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  <w:t>2016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月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5</w:t>
                  </w:r>
                  <w:r w:rsidRPr="007E4E5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日</w:t>
                  </w:r>
                </w:p>
              </w:tc>
            </w:tr>
          </w:tbl>
          <w:p w:rsidR="007E4E56" w:rsidRPr="007E4E56" w:rsidRDefault="007E4E56" w:rsidP="007E4E56">
            <w:pPr>
              <w:widowControl/>
              <w:jc w:val="center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</w:tr>
    </w:tbl>
    <w:p w:rsidR="001B75B4" w:rsidRPr="007E4E56" w:rsidRDefault="001B75B4"/>
    <w:sectPr w:rsidR="001B75B4" w:rsidRPr="007E4E56" w:rsidSect="001B75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7E4E56"/>
    <w:rsid w:val="001B75B4"/>
    <w:rsid w:val="007E4E56"/>
    <w:rsid w:val="0092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B4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E4E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E4E5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7E4E56"/>
  </w:style>
  <w:style w:type="paragraph" w:styleId="a3">
    <w:name w:val="Normal (Web)"/>
    <w:basedOn w:val="a"/>
    <w:uiPriority w:val="99"/>
    <w:unhideWhenUsed/>
    <w:rsid w:val="007E4E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4E56"/>
    <w:rPr>
      <w:b/>
      <w:bCs/>
    </w:rPr>
  </w:style>
  <w:style w:type="character" w:styleId="a5">
    <w:name w:val="Hyperlink"/>
    <w:basedOn w:val="a0"/>
    <w:uiPriority w:val="99"/>
    <w:semiHidden/>
    <w:unhideWhenUsed/>
    <w:rsid w:val="007E4E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9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ngjzx@126.com" TargetMode="External"/><Relationship Id="rId5" Type="http://schemas.openxmlformats.org/officeDocument/2006/relationships/hyperlink" Target="mailto:xmsb2016@sinoss.net" TargetMode="External"/><Relationship Id="rId4" Type="http://schemas.openxmlformats.org/officeDocument/2006/relationships/hyperlink" Target="http://www.sinoss.net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2016-01-08T09:10:00Z</dcterms:created>
  <dcterms:modified xsi:type="dcterms:W3CDTF">2016-01-08T09:13:00Z</dcterms:modified>
</cp:coreProperties>
</file>